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BD1" w:rsidRPr="00B060E1" w:rsidRDefault="00171BD1" w:rsidP="00171BD1">
      <w:pPr>
        <w:pStyle w:val="Default"/>
      </w:pPr>
      <w:r w:rsidRPr="00B060E1">
        <w:rPr>
          <w:noProof/>
        </w:rPr>
        <w:drawing>
          <wp:anchor distT="0" distB="0" distL="114300" distR="114300" simplePos="0" relativeHeight="251658240" behindDoc="0" locked="0" layoutInCell="1" allowOverlap="1">
            <wp:simplePos x="0" y="0"/>
            <wp:positionH relativeFrom="column">
              <wp:posOffset>3367405</wp:posOffset>
            </wp:positionH>
            <wp:positionV relativeFrom="paragraph">
              <wp:posOffset>-261620</wp:posOffset>
            </wp:positionV>
            <wp:extent cx="2628900" cy="1762125"/>
            <wp:effectExtent l="1905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628900" cy="1762125"/>
                    </a:xfrm>
                    <a:prstGeom prst="rect">
                      <a:avLst/>
                    </a:prstGeom>
                    <a:noFill/>
                    <a:ln w="9525">
                      <a:noFill/>
                      <a:miter lim="800000"/>
                      <a:headEnd/>
                      <a:tailEnd/>
                    </a:ln>
                  </pic:spPr>
                </pic:pic>
              </a:graphicData>
            </a:graphic>
          </wp:anchor>
        </w:drawing>
      </w:r>
    </w:p>
    <w:p w:rsidR="00171BD1" w:rsidRPr="001C5B40" w:rsidRDefault="00171BD1" w:rsidP="00EF7D88">
      <w:pPr>
        <w:pStyle w:val="Default"/>
        <w:jc w:val="both"/>
        <w:rPr>
          <w:sz w:val="28"/>
          <w:szCs w:val="28"/>
        </w:rPr>
      </w:pPr>
      <w:r w:rsidRPr="00B060E1">
        <w:t xml:space="preserve"> </w:t>
      </w:r>
      <w:r w:rsidRPr="001C5B40">
        <w:rPr>
          <w:sz w:val="28"/>
          <w:szCs w:val="28"/>
        </w:rPr>
        <w:t xml:space="preserve">« En 15 ans, le nombre de femmes qui meurt d’un cancer du poumon a doublé. Les femmes sont devenues des cibles pour l’industrie du tabac qui rivalise </w:t>
      </w:r>
      <w:r w:rsidR="00EF7D88">
        <w:rPr>
          <w:sz w:val="28"/>
          <w:szCs w:val="28"/>
        </w:rPr>
        <w:t>d</w:t>
      </w:r>
      <w:r w:rsidRPr="001C5B40">
        <w:rPr>
          <w:sz w:val="28"/>
          <w:szCs w:val="28"/>
        </w:rPr>
        <w:t xml:space="preserve">’imagination avec des nouvelles saveurs, </w:t>
      </w:r>
    </w:p>
    <w:p w:rsidR="00171BD1" w:rsidRPr="001C5B40" w:rsidRDefault="00D26802" w:rsidP="00EF7D88">
      <w:pPr>
        <w:pStyle w:val="Default"/>
        <w:jc w:val="both"/>
        <w:rPr>
          <w:sz w:val="28"/>
          <w:szCs w:val="28"/>
        </w:rPr>
      </w:pPr>
      <w:proofErr w:type="gramStart"/>
      <w:r>
        <w:rPr>
          <w:sz w:val="28"/>
          <w:szCs w:val="28"/>
        </w:rPr>
        <w:t>couleurs</w:t>
      </w:r>
      <w:proofErr w:type="gramEnd"/>
      <w:r>
        <w:rPr>
          <w:sz w:val="28"/>
          <w:szCs w:val="28"/>
        </w:rPr>
        <w:t xml:space="preserve"> et tailles. </w:t>
      </w:r>
      <w:r w:rsidR="00171BD1" w:rsidRPr="001C5B40">
        <w:rPr>
          <w:sz w:val="28"/>
          <w:szCs w:val="28"/>
        </w:rPr>
        <w:t xml:space="preserve">», </w:t>
      </w:r>
      <w:proofErr w:type="gramStart"/>
      <w:r w:rsidR="00171BD1" w:rsidRPr="001C5B40">
        <w:rPr>
          <w:sz w:val="28"/>
          <w:szCs w:val="28"/>
        </w:rPr>
        <w:t>d’après</w:t>
      </w:r>
      <w:proofErr w:type="gramEnd"/>
      <w:r w:rsidR="00171BD1" w:rsidRPr="001C5B40">
        <w:rPr>
          <w:sz w:val="28"/>
          <w:szCs w:val="28"/>
        </w:rPr>
        <w:t xml:space="preserve"> un reportage dans envoyé spécial sur France 2. </w:t>
      </w:r>
    </w:p>
    <w:p w:rsidR="00171BD1" w:rsidRPr="001C5B40" w:rsidRDefault="00171BD1" w:rsidP="00171BD1">
      <w:pPr>
        <w:pStyle w:val="Default"/>
        <w:rPr>
          <w:sz w:val="28"/>
          <w:szCs w:val="28"/>
        </w:rPr>
      </w:pPr>
    </w:p>
    <w:p w:rsidR="00171BD1" w:rsidRPr="001C5B40" w:rsidRDefault="00171BD1" w:rsidP="00171BD1">
      <w:pPr>
        <w:pStyle w:val="Default"/>
        <w:rPr>
          <w:sz w:val="28"/>
          <w:szCs w:val="28"/>
        </w:rPr>
      </w:pPr>
    </w:p>
    <w:p w:rsidR="00171BD1" w:rsidRPr="001C5B40" w:rsidRDefault="00171BD1" w:rsidP="00171BD1">
      <w:pPr>
        <w:pStyle w:val="Default"/>
        <w:rPr>
          <w:sz w:val="28"/>
          <w:szCs w:val="28"/>
        </w:rPr>
      </w:pPr>
    </w:p>
    <w:p w:rsidR="00171BD1" w:rsidRPr="001C5B40" w:rsidRDefault="00171BD1" w:rsidP="00B03F75">
      <w:pPr>
        <w:pStyle w:val="Default"/>
        <w:jc w:val="both"/>
        <w:rPr>
          <w:sz w:val="28"/>
          <w:szCs w:val="28"/>
        </w:rPr>
      </w:pPr>
      <w:r w:rsidRPr="001C5B40">
        <w:rPr>
          <w:sz w:val="28"/>
          <w:szCs w:val="28"/>
        </w:rPr>
        <w:t xml:space="preserve">Afin de mettre en œuvre une campagne de sensibilisation pouvant toucher les femmes fumeuses, le maire d’une ville d’île de France décide de réaliser une étude sur la proportion des jeunes fumeurs (15/25 ans) au sein de sa communauté. </w:t>
      </w:r>
    </w:p>
    <w:p w:rsidR="00171BD1" w:rsidRPr="001C5B40" w:rsidRDefault="00171BD1" w:rsidP="00B03F75">
      <w:pPr>
        <w:pStyle w:val="Default"/>
        <w:jc w:val="both"/>
        <w:rPr>
          <w:sz w:val="28"/>
          <w:szCs w:val="28"/>
        </w:rPr>
      </w:pPr>
    </w:p>
    <w:p w:rsidR="00171BD1" w:rsidRPr="001C5B40" w:rsidRDefault="00171BD1" w:rsidP="00B03F75">
      <w:pPr>
        <w:jc w:val="both"/>
        <w:rPr>
          <w:rFonts w:ascii="Times New Roman" w:hAnsi="Times New Roman" w:cs="Times New Roman"/>
          <w:sz w:val="28"/>
          <w:szCs w:val="28"/>
        </w:rPr>
      </w:pPr>
      <w:r w:rsidRPr="001C5B40">
        <w:rPr>
          <w:rFonts w:ascii="Times New Roman" w:hAnsi="Times New Roman" w:cs="Times New Roman"/>
          <w:sz w:val="28"/>
          <w:szCs w:val="28"/>
        </w:rPr>
        <w:t>L’étude porte sur 2 000 jeunes interrogés dont 640 sont fumeurs. On note que 30% des fumeurs sont des femmes. Le nombre total des femmes interrogées s’élève à 52% par rapport à l’ensemble des jeunes étudiés.</w:t>
      </w:r>
    </w:p>
    <w:p w:rsidR="00171BD1" w:rsidRPr="001C5B40" w:rsidRDefault="00171BD1" w:rsidP="00171BD1">
      <w:pPr>
        <w:pStyle w:val="Default"/>
        <w:rPr>
          <w:sz w:val="28"/>
          <w:szCs w:val="28"/>
        </w:rPr>
      </w:pPr>
    </w:p>
    <w:p w:rsidR="00171BD1" w:rsidRPr="00B060E1" w:rsidRDefault="00171BD1" w:rsidP="00171BD1">
      <w:pPr>
        <w:pStyle w:val="Default"/>
        <w:jc w:val="center"/>
        <w:rPr>
          <w:b/>
          <w:bCs/>
          <w:sz w:val="40"/>
          <w:szCs w:val="40"/>
        </w:rPr>
      </w:pPr>
      <w:r w:rsidRPr="00B060E1">
        <w:rPr>
          <w:b/>
          <w:bCs/>
          <w:sz w:val="40"/>
          <w:szCs w:val="40"/>
        </w:rPr>
        <w:t>Quelle est la probabilité qu’un jeune interrogé puisse être une cible pour cette campagne féminine anti-tabac ?</w:t>
      </w:r>
    </w:p>
    <w:p w:rsidR="00171BD1" w:rsidRPr="00B060E1" w:rsidRDefault="00171BD1" w:rsidP="00171BD1">
      <w:pPr>
        <w:pStyle w:val="Default"/>
      </w:pPr>
    </w:p>
    <w:p w:rsidR="00171BD1" w:rsidRPr="00B060E1" w:rsidRDefault="00171BD1">
      <w:pPr>
        <w:rPr>
          <w:rFonts w:ascii="Times New Roman" w:hAnsi="Times New Roman" w:cs="Times New Roman"/>
          <w:sz w:val="24"/>
          <w:szCs w:val="24"/>
        </w:rPr>
      </w:pPr>
    </w:p>
    <w:p w:rsidR="00171BD1" w:rsidRPr="00415256" w:rsidRDefault="00171BD1" w:rsidP="00415256">
      <w:pPr>
        <w:ind w:left="360"/>
        <w:rPr>
          <w:rFonts w:ascii="Times New Roman" w:hAnsi="Times New Roman" w:cs="Times New Roman"/>
          <w:sz w:val="24"/>
          <w:szCs w:val="24"/>
        </w:rPr>
      </w:pPr>
    </w:p>
    <w:p w:rsidR="00171BD1" w:rsidRPr="00B060E1" w:rsidRDefault="00171BD1" w:rsidP="00171BD1">
      <w:pPr>
        <w:pStyle w:val="Paragraphedeliste"/>
        <w:rPr>
          <w:rFonts w:ascii="Times New Roman" w:hAnsi="Times New Roman" w:cs="Times New Roman"/>
          <w:sz w:val="24"/>
          <w:szCs w:val="24"/>
        </w:rPr>
      </w:pPr>
    </w:p>
    <w:p w:rsidR="00171BD1" w:rsidRPr="00B060E1" w:rsidRDefault="00171BD1" w:rsidP="00171BD1">
      <w:pPr>
        <w:pStyle w:val="Paragraphedeliste"/>
        <w:rPr>
          <w:rFonts w:ascii="Times New Roman" w:hAnsi="Times New Roman" w:cs="Times New Roman"/>
          <w:sz w:val="24"/>
          <w:szCs w:val="24"/>
        </w:rPr>
      </w:pPr>
    </w:p>
    <w:p w:rsidR="00171BD1" w:rsidRPr="00B060E1" w:rsidRDefault="00171BD1" w:rsidP="00171BD1">
      <w:pPr>
        <w:pStyle w:val="Paragraphedeliste"/>
        <w:rPr>
          <w:rFonts w:ascii="Times New Roman" w:hAnsi="Times New Roman" w:cs="Times New Roman"/>
          <w:sz w:val="24"/>
          <w:szCs w:val="24"/>
        </w:rPr>
      </w:pPr>
    </w:p>
    <w:p w:rsidR="00171BD1" w:rsidRPr="00B060E1" w:rsidRDefault="00171BD1" w:rsidP="00171BD1">
      <w:pPr>
        <w:rPr>
          <w:rFonts w:ascii="Times New Roman" w:hAnsi="Times New Roman" w:cs="Times New Roman"/>
          <w:sz w:val="24"/>
          <w:szCs w:val="24"/>
        </w:rPr>
      </w:pPr>
    </w:p>
    <w:p w:rsidR="00171BD1" w:rsidRPr="00B060E1" w:rsidRDefault="00171BD1" w:rsidP="00171BD1">
      <w:pPr>
        <w:rPr>
          <w:rFonts w:ascii="Times New Roman" w:hAnsi="Times New Roman" w:cs="Times New Roman"/>
          <w:sz w:val="24"/>
          <w:szCs w:val="24"/>
        </w:rPr>
      </w:pPr>
    </w:p>
    <w:p w:rsidR="00171BD1" w:rsidRPr="00B060E1" w:rsidRDefault="00171BD1" w:rsidP="00171BD1">
      <w:pPr>
        <w:rPr>
          <w:rFonts w:ascii="Times New Roman" w:hAnsi="Times New Roman" w:cs="Times New Roman"/>
          <w:sz w:val="24"/>
          <w:szCs w:val="24"/>
        </w:rPr>
      </w:pPr>
    </w:p>
    <w:p w:rsidR="00171BD1" w:rsidRPr="00B060E1" w:rsidRDefault="00171BD1" w:rsidP="00171BD1">
      <w:pPr>
        <w:rPr>
          <w:rFonts w:ascii="Times New Roman" w:hAnsi="Times New Roman" w:cs="Times New Roman"/>
          <w:sz w:val="24"/>
          <w:szCs w:val="24"/>
        </w:rPr>
      </w:pPr>
    </w:p>
    <w:p w:rsidR="00171BD1" w:rsidRPr="00B060E1" w:rsidRDefault="00171BD1" w:rsidP="00171BD1">
      <w:pPr>
        <w:rPr>
          <w:rFonts w:ascii="Times New Roman" w:hAnsi="Times New Roman" w:cs="Times New Roman"/>
          <w:sz w:val="24"/>
          <w:szCs w:val="24"/>
        </w:rPr>
      </w:pPr>
    </w:p>
    <w:p w:rsidR="00171BD1" w:rsidRPr="00B060E1" w:rsidRDefault="00171BD1" w:rsidP="00171BD1">
      <w:pPr>
        <w:rPr>
          <w:rFonts w:ascii="Times New Roman" w:hAnsi="Times New Roman" w:cs="Times New Roman"/>
          <w:sz w:val="24"/>
          <w:szCs w:val="24"/>
        </w:rPr>
      </w:pPr>
    </w:p>
    <w:p w:rsidR="00171BD1" w:rsidRPr="00B060E1" w:rsidRDefault="00171BD1" w:rsidP="00171BD1">
      <w:pPr>
        <w:tabs>
          <w:tab w:val="left" w:pos="2550"/>
        </w:tabs>
        <w:rPr>
          <w:rFonts w:ascii="Times New Roman" w:hAnsi="Times New Roman" w:cs="Times New Roman"/>
          <w:sz w:val="24"/>
          <w:szCs w:val="24"/>
        </w:rPr>
      </w:pPr>
    </w:p>
    <w:p w:rsidR="00171BD1" w:rsidRPr="001C5B40" w:rsidRDefault="00171BD1" w:rsidP="00171BD1">
      <w:pPr>
        <w:pStyle w:val="Paragraphedeliste"/>
        <w:numPr>
          <w:ilvl w:val="0"/>
          <w:numId w:val="1"/>
        </w:numPr>
        <w:tabs>
          <w:tab w:val="left" w:pos="2550"/>
        </w:tabs>
        <w:rPr>
          <w:rFonts w:ascii="Times New Roman" w:hAnsi="Times New Roman" w:cs="Times New Roman"/>
          <w:sz w:val="36"/>
          <w:szCs w:val="36"/>
        </w:rPr>
      </w:pPr>
      <w:r w:rsidRPr="001C5B40">
        <w:rPr>
          <w:rFonts w:ascii="Times New Roman" w:hAnsi="Times New Roman" w:cs="Times New Roman"/>
          <w:sz w:val="36"/>
          <w:szCs w:val="36"/>
        </w:rPr>
        <w:lastRenderedPageBreak/>
        <w:t>Compléter le tableau suivant :</w:t>
      </w:r>
    </w:p>
    <w:p w:rsidR="00171BD1" w:rsidRPr="001C5B40" w:rsidRDefault="00171BD1" w:rsidP="00171BD1">
      <w:pPr>
        <w:pStyle w:val="Paragraphedeliste"/>
        <w:tabs>
          <w:tab w:val="left" w:pos="2550"/>
        </w:tabs>
        <w:rPr>
          <w:rFonts w:ascii="Times New Roman" w:hAnsi="Times New Roman" w:cs="Times New Roman"/>
          <w:sz w:val="36"/>
          <w:szCs w:val="36"/>
        </w:rPr>
      </w:pPr>
      <w:r w:rsidRPr="001C5B40">
        <w:rPr>
          <w:rFonts w:ascii="Times New Roman" w:hAnsi="Times New Roman" w:cs="Times New Roman"/>
          <w:noProof/>
          <w:sz w:val="36"/>
          <w:szCs w:val="36"/>
        </w:rPr>
        <w:drawing>
          <wp:inline distT="0" distB="0" distL="0" distR="0">
            <wp:extent cx="5753100" cy="108585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753100" cy="1085850"/>
                    </a:xfrm>
                    <a:prstGeom prst="rect">
                      <a:avLst/>
                    </a:prstGeom>
                    <a:noFill/>
                    <a:ln w="9525">
                      <a:noFill/>
                      <a:miter lim="800000"/>
                      <a:headEnd/>
                      <a:tailEnd/>
                    </a:ln>
                  </pic:spPr>
                </pic:pic>
              </a:graphicData>
            </a:graphic>
          </wp:inline>
        </w:drawing>
      </w:r>
    </w:p>
    <w:p w:rsidR="00171BD1" w:rsidRPr="001C5B40" w:rsidRDefault="00171BD1" w:rsidP="00171BD1">
      <w:pPr>
        <w:pStyle w:val="Default"/>
        <w:rPr>
          <w:sz w:val="36"/>
          <w:szCs w:val="36"/>
        </w:rPr>
      </w:pPr>
      <w:r w:rsidRPr="001C5B40">
        <w:rPr>
          <w:sz w:val="36"/>
          <w:szCs w:val="36"/>
        </w:rPr>
        <w:t xml:space="preserve">On choisit au hasard un étudiant de la ville. </w:t>
      </w:r>
    </w:p>
    <w:p w:rsidR="00171BD1" w:rsidRPr="001C5B40" w:rsidRDefault="00171BD1" w:rsidP="00171BD1">
      <w:pPr>
        <w:pStyle w:val="Default"/>
        <w:rPr>
          <w:sz w:val="36"/>
          <w:szCs w:val="36"/>
        </w:rPr>
      </w:pPr>
      <w:r w:rsidRPr="001C5B40">
        <w:rPr>
          <w:sz w:val="36"/>
          <w:szCs w:val="36"/>
        </w:rPr>
        <w:t>Tous les étudiants ont la même probabilité d’être choisis.</w:t>
      </w:r>
    </w:p>
    <w:p w:rsidR="00171BD1" w:rsidRPr="001C5B40" w:rsidRDefault="00171BD1" w:rsidP="00171BD1">
      <w:pPr>
        <w:pStyle w:val="Default"/>
        <w:rPr>
          <w:sz w:val="36"/>
          <w:szCs w:val="36"/>
        </w:rPr>
      </w:pPr>
    </w:p>
    <w:p w:rsidR="00171BD1" w:rsidRPr="001C5B40" w:rsidRDefault="00171BD1" w:rsidP="00171BD1">
      <w:pPr>
        <w:pStyle w:val="Default"/>
        <w:rPr>
          <w:sz w:val="36"/>
          <w:szCs w:val="36"/>
        </w:rPr>
      </w:pPr>
      <w:r w:rsidRPr="001C5B40">
        <w:rPr>
          <w:sz w:val="36"/>
          <w:szCs w:val="36"/>
        </w:rPr>
        <w:t xml:space="preserve">On définit alors les événements A et B par : </w:t>
      </w:r>
    </w:p>
    <w:p w:rsidR="00171BD1" w:rsidRPr="001C5B40" w:rsidRDefault="00171BD1" w:rsidP="00171BD1">
      <w:pPr>
        <w:pStyle w:val="Default"/>
        <w:numPr>
          <w:ilvl w:val="0"/>
          <w:numId w:val="2"/>
        </w:numPr>
        <w:rPr>
          <w:sz w:val="36"/>
          <w:szCs w:val="36"/>
        </w:rPr>
      </w:pPr>
      <w:r w:rsidRPr="001C5B40">
        <w:rPr>
          <w:sz w:val="36"/>
          <w:szCs w:val="36"/>
        </w:rPr>
        <w:t xml:space="preserve">Evénement A : « l’étudiant est un fumeur » ; </w:t>
      </w:r>
    </w:p>
    <w:p w:rsidR="00171BD1" w:rsidRPr="001C5B40" w:rsidRDefault="00171BD1" w:rsidP="00171BD1">
      <w:pPr>
        <w:pStyle w:val="Default"/>
        <w:numPr>
          <w:ilvl w:val="0"/>
          <w:numId w:val="2"/>
        </w:numPr>
        <w:rPr>
          <w:sz w:val="36"/>
          <w:szCs w:val="36"/>
        </w:rPr>
      </w:pPr>
      <w:r w:rsidRPr="001C5B40">
        <w:rPr>
          <w:sz w:val="36"/>
          <w:szCs w:val="36"/>
        </w:rPr>
        <w:t xml:space="preserve">Evénement B : « l’étudiant est une femme ». </w:t>
      </w:r>
    </w:p>
    <w:p w:rsidR="00171BD1" w:rsidRPr="001C5B40" w:rsidRDefault="00171BD1" w:rsidP="00171BD1">
      <w:pPr>
        <w:pStyle w:val="Default"/>
        <w:rPr>
          <w:sz w:val="36"/>
          <w:szCs w:val="36"/>
        </w:rPr>
      </w:pPr>
    </w:p>
    <w:p w:rsidR="00171BD1" w:rsidRPr="001C5B40" w:rsidRDefault="00171BD1" w:rsidP="00171BD1">
      <w:pPr>
        <w:pStyle w:val="Default"/>
        <w:numPr>
          <w:ilvl w:val="0"/>
          <w:numId w:val="1"/>
        </w:numPr>
        <w:rPr>
          <w:sz w:val="36"/>
          <w:szCs w:val="36"/>
        </w:rPr>
      </w:pPr>
      <w:r w:rsidRPr="001C5B40">
        <w:rPr>
          <w:sz w:val="36"/>
          <w:szCs w:val="36"/>
        </w:rPr>
        <w:t>Calculer la probabilité de chacun des événements A et B noté P(A) et P(B)</w:t>
      </w:r>
    </w:p>
    <w:p w:rsidR="00171BD1" w:rsidRPr="001C5B40" w:rsidRDefault="00171BD1" w:rsidP="00171BD1">
      <w:pPr>
        <w:pStyle w:val="Default"/>
        <w:rPr>
          <w:sz w:val="36"/>
          <w:szCs w:val="36"/>
        </w:rPr>
      </w:pPr>
    </w:p>
    <w:p w:rsidR="00171BD1" w:rsidRPr="00B060E1" w:rsidRDefault="00171BD1" w:rsidP="00171BD1">
      <w:pPr>
        <w:pStyle w:val="Default"/>
      </w:pPr>
    </w:p>
    <w:p w:rsidR="00171BD1" w:rsidRPr="00B060E1" w:rsidRDefault="00171BD1" w:rsidP="00171BD1">
      <w:pPr>
        <w:pStyle w:val="Default"/>
        <w:numPr>
          <w:ilvl w:val="0"/>
          <w:numId w:val="1"/>
        </w:numPr>
      </w:pPr>
      <w:r w:rsidRPr="00B060E1">
        <w:t xml:space="preserve">Indiquer la signification de l’événement </w:t>
      </w:r>
      <m:oMath>
        <m:r>
          <w:rPr>
            <w:rFonts w:ascii="Cambria Math" w:hAnsi="Cambria Math"/>
          </w:rPr>
          <m:t>A</m:t>
        </m:r>
        <m:r>
          <w:rPr>
            <w:rFonts w:ascii="Cambria Math"/>
          </w:rPr>
          <m:t>∩</m:t>
        </m:r>
        <m:r>
          <w:rPr>
            <w:rFonts w:ascii="Cambria Math" w:hAnsi="Cambria Math"/>
          </w:rPr>
          <m:t>B</m:t>
        </m:r>
      </m:oMath>
    </w:p>
    <w:p w:rsidR="00171BD1" w:rsidRPr="00B060E1" w:rsidRDefault="00171BD1" w:rsidP="00171BD1">
      <w:pPr>
        <w:pStyle w:val="Default"/>
      </w:pPr>
    </w:p>
    <w:p w:rsidR="00171BD1" w:rsidRPr="00B060E1" w:rsidRDefault="00171BD1" w:rsidP="00171BD1">
      <w:pPr>
        <w:pStyle w:val="Default"/>
      </w:pPr>
    </w:p>
    <w:p w:rsidR="00171BD1" w:rsidRPr="00B060E1" w:rsidRDefault="00171BD1" w:rsidP="00171BD1">
      <w:pPr>
        <w:pStyle w:val="Default"/>
      </w:pPr>
    </w:p>
    <w:p w:rsidR="00171BD1" w:rsidRPr="00B060E1" w:rsidRDefault="00171BD1" w:rsidP="00171BD1">
      <w:pPr>
        <w:pStyle w:val="Default"/>
        <w:numPr>
          <w:ilvl w:val="0"/>
          <w:numId w:val="1"/>
        </w:numPr>
      </w:pPr>
      <w:r w:rsidRPr="00B060E1">
        <w:t xml:space="preserve">Indiquer la signification de l’événement </w:t>
      </w:r>
      <m:oMath>
        <m:r>
          <w:rPr>
            <w:rFonts w:ascii="Cambria Math" w:hAnsi="Cambria Math"/>
          </w:rPr>
          <m:t>A∪B</m:t>
        </m:r>
      </m:oMath>
    </w:p>
    <w:p w:rsidR="00171BD1" w:rsidRPr="00B060E1" w:rsidRDefault="00171BD1" w:rsidP="00171BD1">
      <w:pPr>
        <w:pStyle w:val="Default"/>
      </w:pPr>
    </w:p>
    <w:p w:rsidR="00171BD1" w:rsidRPr="00B060E1" w:rsidRDefault="00171BD1" w:rsidP="00171BD1">
      <w:pPr>
        <w:pStyle w:val="Default"/>
      </w:pPr>
    </w:p>
    <w:p w:rsidR="00171BD1" w:rsidRPr="00B060E1" w:rsidRDefault="00171BD1" w:rsidP="00171BD1">
      <w:pPr>
        <w:pStyle w:val="Default"/>
      </w:pPr>
    </w:p>
    <w:p w:rsidR="00171BD1" w:rsidRPr="00B060E1" w:rsidRDefault="00171BD1" w:rsidP="00171BD1">
      <w:pPr>
        <w:pStyle w:val="Default"/>
        <w:numPr>
          <w:ilvl w:val="0"/>
          <w:numId w:val="1"/>
        </w:numPr>
      </w:pPr>
      <w:r w:rsidRPr="00B060E1">
        <w:t xml:space="preserve">Indiquer la signification de l’événement </w:t>
      </w:r>
      <m:oMath>
        <m:acc>
          <m:accPr>
            <m:chr m:val="̅"/>
            <m:ctrlPr>
              <w:rPr>
                <w:rFonts w:ascii="Cambria Math" w:hAnsi="Cambria Math"/>
                <w:i/>
              </w:rPr>
            </m:ctrlPr>
          </m:accPr>
          <m:e>
            <m:r>
              <w:rPr>
                <w:rFonts w:ascii="Cambria Math" w:hAnsi="Cambria Math"/>
              </w:rPr>
              <m:t>A</m:t>
            </m:r>
          </m:e>
        </m:acc>
      </m:oMath>
    </w:p>
    <w:p w:rsidR="00171BD1" w:rsidRPr="00B060E1" w:rsidRDefault="00171BD1" w:rsidP="00171BD1">
      <w:pPr>
        <w:pStyle w:val="Default"/>
        <w:ind w:left="720"/>
      </w:pPr>
    </w:p>
    <w:p w:rsidR="00171BD1" w:rsidRPr="00B060E1" w:rsidRDefault="00171BD1" w:rsidP="00171BD1">
      <w:pPr>
        <w:pStyle w:val="Default"/>
        <w:ind w:left="720"/>
      </w:pPr>
    </w:p>
    <w:p w:rsidR="00171BD1" w:rsidRPr="00B060E1" w:rsidRDefault="00171BD1" w:rsidP="00171BD1">
      <w:pPr>
        <w:pStyle w:val="Default"/>
        <w:ind w:left="720"/>
      </w:pPr>
    </w:p>
    <w:p w:rsidR="00171BD1" w:rsidRDefault="00171BD1" w:rsidP="00171BD1">
      <w:pPr>
        <w:pStyle w:val="Default"/>
        <w:numPr>
          <w:ilvl w:val="0"/>
          <w:numId w:val="1"/>
        </w:numPr>
      </w:pPr>
      <w:r w:rsidRPr="00B060E1">
        <w:t xml:space="preserve">Calculer la probabilité des événements </w:t>
      </w:r>
      <m:oMath>
        <m:acc>
          <m:accPr>
            <m:chr m:val="̅"/>
            <m:ctrlPr>
              <w:rPr>
                <w:rFonts w:ascii="Cambria Math" w:hAnsi="Cambria Math"/>
                <w:i/>
              </w:rPr>
            </m:ctrlPr>
          </m:accPr>
          <m:e>
            <m:r>
              <w:rPr>
                <w:rFonts w:ascii="Cambria Math" w:hAnsi="Cambria Math"/>
              </w:rPr>
              <m:t>A</m:t>
            </m:r>
          </m:e>
        </m:acc>
      </m:oMath>
      <w:r w:rsidR="00EA45F3">
        <w:t xml:space="preserve"> </w:t>
      </w:r>
      <w:r w:rsidRPr="00B060E1">
        <w:t xml:space="preserve">noté </w:t>
      </w:r>
      <w:proofErr w:type="gramStart"/>
      <w:r w:rsidRPr="00B060E1">
        <w:t>P(</w:t>
      </w:r>
      <m:oMath>
        <w:proofErr w:type="gramEnd"/>
        <m:acc>
          <m:accPr>
            <m:chr m:val="̅"/>
            <m:ctrlPr>
              <w:rPr>
                <w:rFonts w:ascii="Cambria Math" w:hAnsi="Cambria Math"/>
                <w:i/>
              </w:rPr>
            </m:ctrlPr>
          </m:accPr>
          <m:e>
            <m:r>
              <w:rPr>
                <w:rFonts w:ascii="Cambria Math" w:hAnsi="Cambria Math"/>
              </w:rPr>
              <m:t>A</m:t>
            </m:r>
          </m:e>
        </m:acc>
      </m:oMath>
      <w:r w:rsidRPr="00B060E1">
        <w:t xml:space="preserve">) </w:t>
      </w:r>
    </w:p>
    <w:p w:rsidR="002F5BD0" w:rsidRDefault="002F5BD0" w:rsidP="002F5BD0">
      <w:pPr>
        <w:pStyle w:val="Default"/>
      </w:pPr>
    </w:p>
    <w:p w:rsidR="002F5BD0" w:rsidRDefault="002F5BD0" w:rsidP="002F5BD0">
      <w:pPr>
        <w:pStyle w:val="Default"/>
      </w:pPr>
    </w:p>
    <w:p w:rsidR="002F5BD0" w:rsidRDefault="002F5BD0" w:rsidP="002F5BD0">
      <w:pPr>
        <w:pStyle w:val="Default"/>
      </w:pPr>
    </w:p>
    <w:p w:rsidR="002F5BD0" w:rsidRDefault="002F5BD0" w:rsidP="002F5BD0">
      <w:pPr>
        <w:pStyle w:val="Default"/>
      </w:pPr>
    </w:p>
    <w:p w:rsidR="002F5BD0" w:rsidRPr="00B060E1" w:rsidRDefault="002F5BD0" w:rsidP="00171BD1">
      <w:pPr>
        <w:pStyle w:val="Default"/>
        <w:numPr>
          <w:ilvl w:val="0"/>
          <w:numId w:val="1"/>
        </w:numPr>
      </w:pPr>
      <w:r w:rsidRPr="00B060E1">
        <w:t>Calculer la probabilité des événements</w:t>
      </w:r>
      <m:oMath>
        <m:r>
          <w:rPr>
            <w:rFonts w:ascii="Cambria Math" w:hAnsi="Cambria Math"/>
          </w:rPr>
          <m:t xml:space="preserve"> A</m:t>
        </m:r>
        <m:r>
          <w:rPr>
            <w:rFonts w:ascii="Cambria Math"/>
          </w:rPr>
          <m:t>∩</m:t>
        </m:r>
        <m:r>
          <w:rPr>
            <w:rFonts w:ascii="Cambria Math" w:hAnsi="Cambria Math"/>
          </w:rPr>
          <m:t>B</m:t>
        </m:r>
      </m:oMath>
      <w:r>
        <w:t xml:space="preserve"> noté </w:t>
      </w:r>
      <w:proofErr w:type="gramStart"/>
      <w:r w:rsidRPr="00B060E1">
        <w:t>P(</w:t>
      </w:r>
      <m:oMath>
        <w:proofErr w:type="gramEnd"/>
        <m:r>
          <w:rPr>
            <w:rFonts w:ascii="Cambria Math" w:hAnsi="Cambria Math"/>
          </w:rPr>
          <m:t>A</m:t>
        </m:r>
        <m:r>
          <w:rPr>
            <w:rFonts w:ascii="Cambria Math"/>
          </w:rPr>
          <m:t>∩</m:t>
        </m:r>
        <m:r>
          <w:rPr>
            <w:rFonts w:ascii="Cambria Math" w:hAnsi="Cambria Math"/>
          </w:rPr>
          <m:t>B</m:t>
        </m:r>
      </m:oMath>
      <w:r w:rsidRPr="00B060E1">
        <w:t>)</w:t>
      </w:r>
    </w:p>
    <w:p w:rsidR="00171BD1" w:rsidRPr="00B060E1" w:rsidRDefault="00171BD1" w:rsidP="00171BD1">
      <w:pPr>
        <w:pStyle w:val="Default"/>
      </w:pPr>
    </w:p>
    <w:p w:rsidR="00171BD1" w:rsidRPr="00B060E1" w:rsidRDefault="00171BD1" w:rsidP="00171BD1">
      <w:pPr>
        <w:pStyle w:val="Default"/>
      </w:pPr>
    </w:p>
    <w:p w:rsidR="00171BD1" w:rsidRPr="00B060E1" w:rsidRDefault="00171BD1" w:rsidP="00171BD1">
      <w:pPr>
        <w:pStyle w:val="Default"/>
      </w:pPr>
    </w:p>
    <w:p w:rsidR="00171BD1" w:rsidRPr="00B060E1" w:rsidRDefault="00171BD1" w:rsidP="00171BD1">
      <w:pPr>
        <w:pStyle w:val="Default"/>
      </w:pPr>
    </w:p>
    <w:p w:rsidR="00171BD1" w:rsidRPr="00B060E1" w:rsidRDefault="00171BD1" w:rsidP="00171BD1">
      <w:pPr>
        <w:pStyle w:val="Default"/>
        <w:numPr>
          <w:ilvl w:val="0"/>
          <w:numId w:val="1"/>
        </w:numPr>
      </w:pPr>
      <w:r w:rsidRPr="00B060E1">
        <w:t>En déduire une réponse la question de départ : Quelle est la probabilité qu’un jeune interrogé puisse être une cible pour cette</w:t>
      </w:r>
      <w:r w:rsidR="00B31CCB">
        <w:t xml:space="preserve"> campagne féminine anti-tabac ?</w:t>
      </w:r>
    </w:p>
    <w:p w:rsidR="00B060E1" w:rsidRPr="00B060E1" w:rsidRDefault="00B060E1" w:rsidP="00B060E1">
      <w:pPr>
        <w:pStyle w:val="Default"/>
      </w:pPr>
      <w:bookmarkStart w:id="0" w:name="_GoBack"/>
      <w:bookmarkEnd w:id="0"/>
    </w:p>
    <w:sectPr w:rsidR="00B060E1" w:rsidRPr="00B060E1" w:rsidSect="00521F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C06A9"/>
    <w:multiLevelType w:val="hybridMultilevel"/>
    <w:tmpl w:val="662C32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313959"/>
    <w:multiLevelType w:val="hybridMultilevel"/>
    <w:tmpl w:val="4CF831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1277F8E"/>
    <w:multiLevelType w:val="hybridMultilevel"/>
    <w:tmpl w:val="875A31CE"/>
    <w:lvl w:ilvl="0" w:tplc="040C000F">
      <w:start w:val="1"/>
      <w:numFmt w:val="decimal"/>
      <w:lvlText w:val="%1."/>
      <w:lvlJc w:val="left"/>
      <w:pPr>
        <w:ind w:left="1965" w:hanging="360"/>
      </w:pPr>
    </w:lvl>
    <w:lvl w:ilvl="1" w:tplc="040C0019" w:tentative="1">
      <w:start w:val="1"/>
      <w:numFmt w:val="lowerLetter"/>
      <w:lvlText w:val="%2."/>
      <w:lvlJc w:val="left"/>
      <w:pPr>
        <w:ind w:left="2685" w:hanging="360"/>
      </w:pPr>
    </w:lvl>
    <w:lvl w:ilvl="2" w:tplc="040C001B" w:tentative="1">
      <w:start w:val="1"/>
      <w:numFmt w:val="lowerRoman"/>
      <w:lvlText w:val="%3."/>
      <w:lvlJc w:val="right"/>
      <w:pPr>
        <w:ind w:left="3405" w:hanging="180"/>
      </w:pPr>
    </w:lvl>
    <w:lvl w:ilvl="3" w:tplc="040C000F" w:tentative="1">
      <w:start w:val="1"/>
      <w:numFmt w:val="decimal"/>
      <w:lvlText w:val="%4."/>
      <w:lvlJc w:val="left"/>
      <w:pPr>
        <w:ind w:left="4125" w:hanging="360"/>
      </w:pPr>
    </w:lvl>
    <w:lvl w:ilvl="4" w:tplc="040C0019" w:tentative="1">
      <w:start w:val="1"/>
      <w:numFmt w:val="lowerLetter"/>
      <w:lvlText w:val="%5."/>
      <w:lvlJc w:val="left"/>
      <w:pPr>
        <w:ind w:left="4845" w:hanging="360"/>
      </w:pPr>
    </w:lvl>
    <w:lvl w:ilvl="5" w:tplc="040C001B" w:tentative="1">
      <w:start w:val="1"/>
      <w:numFmt w:val="lowerRoman"/>
      <w:lvlText w:val="%6."/>
      <w:lvlJc w:val="right"/>
      <w:pPr>
        <w:ind w:left="5565" w:hanging="180"/>
      </w:pPr>
    </w:lvl>
    <w:lvl w:ilvl="6" w:tplc="040C000F" w:tentative="1">
      <w:start w:val="1"/>
      <w:numFmt w:val="decimal"/>
      <w:lvlText w:val="%7."/>
      <w:lvlJc w:val="left"/>
      <w:pPr>
        <w:ind w:left="6285" w:hanging="360"/>
      </w:pPr>
    </w:lvl>
    <w:lvl w:ilvl="7" w:tplc="040C0019" w:tentative="1">
      <w:start w:val="1"/>
      <w:numFmt w:val="lowerLetter"/>
      <w:lvlText w:val="%8."/>
      <w:lvlJc w:val="left"/>
      <w:pPr>
        <w:ind w:left="7005" w:hanging="360"/>
      </w:pPr>
    </w:lvl>
    <w:lvl w:ilvl="8" w:tplc="040C001B" w:tentative="1">
      <w:start w:val="1"/>
      <w:numFmt w:val="lowerRoman"/>
      <w:lvlText w:val="%9."/>
      <w:lvlJc w:val="right"/>
      <w:pPr>
        <w:ind w:left="7725" w:hanging="180"/>
      </w:pPr>
    </w:lvl>
  </w:abstractNum>
  <w:abstractNum w:abstractNumId="3">
    <w:nsid w:val="68873F91"/>
    <w:multiLevelType w:val="hybridMultilevel"/>
    <w:tmpl w:val="CD7A69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E631996"/>
    <w:multiLevelType w:val="hybridMultilevel"/>
    <w:tmpl w:val="A656C7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171BD1"/>
    <w:rsid w:val="000060D3"/>
    <w:rsid w:val="001435E4"/>
    <w:rsid w:val="00171BD1"/>
    <w:rsid w:val="001C5B40"/>
    <w:rsid w:val="002F5BD0"/>
    <w:rsid w:val="003C1009"/>
    <w:rsid w:val="00415256"/>
    <w:rsid w:val="00521F1B"/>
    <w:rsid w:val="00606439"/>
    <w:rsid w:val="007F7A5A"/>
    <w:rsid w:val="00845AEC"/>
    <w:rsid w:val="0091441E"/>
    <w:rsid w:val="009F3A8B"/>
    <w:rsid w:val="00A81555"/>
    <w:rsid w:val="00B03F75"/>
    <w:rsid w:val="00B060E1"/>
    <w:rsid w:val="00B31CCB"/>
    <w:rsid w:val="00D26802"/>
    <w:rsid w:val="00EA45F3"/>
    <w:rsid w:val="00EF7D8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55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71BD1"/>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171BD1"/>
    <w:pPr>
      <w:ind w:left="720"/>
      <w:contextualSpacing/>
    </w:pPr>
  </w:style>
  <w:style w:type="paragraph" w:styleId="Textedebulles">
    <w:name w:val="Balloon Text"/>
    <w:basedOn w:val="Normal"/>
    <w:link w:val="TextedebullesCar"/>
    <w:uiPriority w:val="99"/>
    <w:semiHidden/>
    <w:unhideWhenUsed/>
    <w:rsid w:val="00171B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1BD1"/>
    <w:rPr>
      <w:rFonts w:ascii="Tahoma" w:hAnsi="Tahoma" w:cs="Tahoma"/>
      <w:sz w:val="16"/>
      <w:szCs w:val="16"/>
    </w:rPr>
  </w:style>
  <w:style w:type="character" w:styleId="Textedelespacerserv">
    <w:name w:val="Placeholder Text"/>
    <w:basedOn w:val="Policepardfaut"/>
    <w:uiPriority w:val="99"/>
    <w:semiHidden/>
    <w:rsid w:val="00171BD1"/>
    <w:rPr>
      <w:color w:val="808080"/>
    </w:rPr>
  </w:style>
  <w:style w:type="table" w:styleId="Grilledutableau">
    <w:name w:val="Table Grid"/>
    <w:basedOn w:val="TableauNormal"/>
    <w:uiPriority w:val="59"/>
    <w:rsid w:val="00B06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71BD1"/>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171BD1"/>
    <w:pPr>
      <w:ind w:left="720"/>
      <w:contextualSpacing/>
    </w:pPr>
  </w:style>
  <w:style w:type="paragraph" w:styleId="Textedebulles">
    <w:name w:val="Balloon Text"/>
    <w:basedOn w:val="Normal"/>
    <w:link w:val="TextedebullesCar"/>
    <w:uiPriority w:val="99"/>
    <w:semiHidden/>
    <w:unhideWhenUsed/>
    <w:rsid w:val="00171B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1BD1"/>
    <w:rPr>
      <w:rFonts w:ascii="Tahoma" w:hAnsi="Tahoma" w:cs="Tahoma"/>
      <w:sz w:val="16"/>
      <w:szCs w:val="16"/>
    </w:rPr>
  </w:style>
  <w:style w:type="character" w:styleId="Textedelespacerserv">
    <w:name w:val="Placeholder Text"/>
    <w:basedOn w:val="Policepardfaut"/>
    <w:uiPriority w:val="99"/>
    <w:semiHidden/>
    <w:rsid w:val="00171BD1"/>
    <w:rPr>
      <w:color w:val="808080"/>
    </w:rPr>
  </w:style>
  <w:style w:type="table" w:styleId="Grilledutableau">
    <w:name w:val="Table Grid"/>
    <w:basedOn w:val="TableauNormal"/>
    <w:uiPriority w:val="59"/>
    <w:rsid w:val="00B06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251</Words>
  <Characters>1386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Anne de Mejanes</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ready</dc:creator>
  <cp:lastModifiedBy>spatacchini1</cp:lastModifiedBy>
  <cp:revision>14</cp:revision>
  <dcterms:created xsi:type="dcterms:W3CDTF">2015-06-02T16:16:00Z</dcterms:created>
  <dcterms:modified xsi:type="dcterms:W3CDTF">2015-11-06T12:01:00Z</dcterms:modified>
</cp:coreProperties>
</file>